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宋体" w:eastAsia="黑体"/>
          <w:sz w:val="28"/>
          <w:szCs w:val="28"/>
        </w:rPr>
      </w:pPr>
      <w:r>
        <w:rPr>
          <w:rFonts w:hint="eastAsia" w:ascii="黑体" w:hAnsi="宋体" w:eastAsia="黑体"/>
          <w:sz w:val="28"/>
          <w:szCs w:val="28"/>
        </w:rPr>
        <w:t>附件2</w:t>
      </w:r>
    </w:p>
    <w:p>
      <w:pPr>
        <w:spacing w:line="480" w:lineRule="exact"/>
        <w:rPr>
          <w:rFonts w:hint="eastAsia" w:ascii="宋体" w:hAnsi="宋体"/>
          <w:sz w:val="28"/>
          <w:szCs w:val="28"/>
        </w:rPr>
      </w:pPr>
    </w:p>
    <w:p>
      <w:pPr>
        <w:spacing w:line="600" w:lineRule="exact"/>
        <w:jc w:val="center"/>
        <w:rPr>
          <w:rFonts w:hint="eastAsia" w:ascii="宋体" w:hAnsi="宋体"/>
          <w:b/>
          <w:sz w:val="40"/>
          <w:szCs w:val="40"/>
        </w:rPr>
      </w:pPr>
      <w:bookmarkStart w:id="0" w:name="_GoBack"/>
      <w:r>
        <w:rPr>
          <w:rFonts w:hint="eastAsia" w:ascii="宋体" w:hAnsi="宋体"/>
          <w:b/>
          <w:sz w:val="40"/>
          <w:szCs w:val="40"/>
        </w:rPr>
        <w:t>第七届“挑战杯”河南科技大学学生课外学术科技作品竞赛作品审查实施细则</w:t>
      </w:r>
      <w:bookmarkEnd w:id="0"/>
    </w:p>
    <w:p>
      <w:pPr>
        <w:spacing w:line="550" w:lineRule="exact"/>
        <w:jc w:val="center"/>
        <w:rPr>
          <w:rFonts w:hint="eastAsia" w:ascii="黑体" w:hAnsi="宋体" w:eastAsia="黑体"/>
          <w:b/>
          <w:sz w:val="36"/>
          <w:szCs w:val="36"/>
        </w:rPr>
      </w:pPr>
    </w:p>
    <w:p>
      <w:pPr>
        <w:spacing w:before="156" w:beforeLines="50"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本实施细则依据《河南科技大学“挑战杯”学生课外学术科技作品竞赛管理办法》制定。</w:t>
      </w:r>
    </w:p>
    <w:p>
      <w:pPr>
        <w:spacing w:line="55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一、关于资格审查</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1．凡在2017年7月1日以前正式注册的全日制非成人教育的在校专科生、本科生和硕士研究生、博士研究生（均不含在职研究生）都可申报作品参赛。</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申报参赛的作品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pPr>
        <w:spacing w:line="55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自然科学类学术论文作者限本专科生。哲学社会科学类社会调查报告和学术论文限定在哲学、经济、社会、法律、教育、管理6个学科内。</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参赛作品涉及下列内容时，必须由申报者提供有关部门的证明材料，否则不予评审。</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动植物新品种的发现或培育，须有省级以上农科部门或科研院所开具证明。</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对国家保护动植物的研究，须有省级以上林业部门开具证明，证明该项研究的过程中未产生对所研究的动植物繁衍、生长不利的影响。</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新药物的研究须有卫生行政部门授权机构的鉴定证明。</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医疗卫生研究须通过专家鉴定，并最好附有在公开发行的专业性杂志上发表过的文章。</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涉及燃气用具等与人民生命财产安全有关用具的研究，须有国家相应行政部门授权机构的认定证明。</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申报参赛的作品必须是距竞赛终审决赛当年7月1日前两年内完成的学生课外学术科技或社会实践活动成果</w:t>
      </w:r>
      <w:r>
        <w:rPr>
          <w:rFonts w:hint="eastAsia" w:ascii="仿宋_GB2312" w:hAnsi="宋体" w:eastAsia="仿宋_GB2312"/>
          <w:sz w:val="32"/>
          <w:szCs w:val="32"/>
        </w:rPr>
        <w:t>。毕业设计和课程设计（论文）、学年论文和学位论文、国际竞赛上获奖的作品、获国家级奖励成果（含本竞赛主办单位参与的其它全国性竞赛的获奖作品）等均不在申报范围之列。</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6．参赛作品必须经学院初评推荐，每人只限报一件作品。</w:t>
      </w:r>
    </w:p>
    <w:p>
      <w:pPr>
        <w:spacing w:line="550" w:lineRule="exact"/>
        <w:ind w:firstLine="640" w:firstLineChars="200"/>
        <w:rPr>
          <w:rFonts w:ascii="仿宋_GB2312" w:hAnsi="宋体" w:eastAsia="仿宋_GB2312"/>
          <w:sz w:val="32"/>
          <w:szCs w:val="32"/>
        </w:rPr>
      </w:pPr>
      <w:r>
        <w:rPr>
          <w:rFonts w:hint="eastAsia" w:ascii="仿宋_GB2312" w:hAnsi="宋体" w:eastAsia="仿宋_GB2312"/>
          <w:sz w:val="32"/>
          <w:szCs w:val="32"/>
        </w:rPr>
        <w:t>7．参赛作品须由两名具有高级专业技术职称的指导教师（或教研组）推荐。</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8．社会科学类参赛作品中可包含被采用的为党政领导部门、企事业单位所做的各类发展规划、改革方案和咨询报告，同时附上原件及采用单位使用证明的复印件和有关鉴定材料。</w:t>
      </w:r>
    </w:p>
    <w:p>
      <w:pPr>
        <w:spacing w:line="55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二、关于形式审查</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 xml:space="preserve"> 申报参赛的作品分为自然科学类学术论文、哲学社会科学类社会调查报告和学术论文、科技发明制作三类。科技发明制作类分为A、B两类：A类指科技含量较高、制作投入较大的作品；B类指投入较少，且为生产技术或社会生活带来便利的小发明、小制作等。</w:t>
      </w:r>
      <w:r>
        <w:rPr>
          <w:rFonts w:hint="eastAsia" w:ascii="仿宋_GB2312" w:hAnsi="宋体" w:eastAsia="仿宋_GB2312"/>
          <w:sz w:val="32"/>
          <w:szCs w:val="32"/>
        </w:rPr>
        <w:t>参赛学生须在作品申报书封面相应作品类别中划“√”。</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2．作品申报书相应栏目经学院审核确认。</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作品申报书中B1表（自然科学类学术论文）中作品分类栏须由作者按作品的学术方向或所涉及的主要学科领域据实填写；B3表（科技发明制作）中的作品分类栏须由作者按作品的发明点和创新点所在类别据实填写。此栏如填写有误，将影响作品的最终成绩。</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4．作品申报中的B3表（科技发明制作）必须附有研究报告，并提供图表、曲线、试验数据、原理结构图、外观图（照片），也可附鉴定证书和应用证书。</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5．哲学社会科学类参赛作品，每篇学术论文在8000字以内，每份调查报告在15000字以内。</w:t>
      </w:r>
    </w:p>
    <w:p>
      <w:pPr>
        <w:spacing w:line="55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三、本实施细则的解释权归竞赛组织委员会。</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E2BAE"/>
    <w:rsid w:val="43EE2B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2016-06-30T04:50:00Z</dcterms:created>
  <dc:creator>lenovo</dc:creator>
  <cp:lastModifiedBy>lenovo</cp:lastModifiedBy>
  <dcterms:modified xsi:type="dcterms:W3CDTF">2016-06-30T04:51:11Z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