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附件1</w:t>
      </w:r>
    </w:p>
    <w:p>
      <w:pPr>
        <w:spacing w:line="480" w:lineRule="exact"/>
        <w:rPr>
          <w:rFonts w:hint="eastAsia" w:ascii="宋体" w:hAnsi="宋体"/>
          <w:sz w:val="28"/>
          <w:szCs w:val="28"/>
        </w:rPr>
      </w:pPr>
    </w:p>
    <w:p>
      <w:pPr>
        <w:spacing w:line="600" w:lineRule="exact"/>
        <w:jc w:val="center"/>
        <w:rPr>
          <w:rFonts w:hint="eastAsia" w:ascii="宋体" w:hAnsi="宋体"/>
          <w:b/>
          <w:sz w:val="40"/>
          <w:szCs w:val="40"/>
        </w:rPr>
      </w:pPr>
      <w:bookmarkStart w:id="0" w:name="_GoBack"/>
      <w:r>
        <w:rPr>
          <w:rFonts w:hint="eastAsia" w:ascii="宋体" w:hAnsi="宋体"/>
          <w:b/>
          <w:sz w:val="40"/>
          <w:szCs w:val="40"/>
        </w:rPr>
        <w:t>第七届“挑战杯”河南科技大学学生课外学术科技作品竞赛活动实施方案</w:t>
      </w:r>
      <w:bookmarkEnd w:id="0"/>
    </w:p>
    <w:p>
      <w:pPr>
        <w:spacing w:before="468" w:beforeLines="150" w:line="550" w:lineRule="exact"/>
        <w:ind w:firstLine="643" w:firstLineChars="200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一、基本原则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（一）主要目的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引导和激励我校学生刻苦钻研、勇于创新、多出成果、提高素质，培养学生创新精神和实践能力。并在此基础上促进我校学生课外学术科技活动的蓬勃开展，发现和培养一批在学术科技上有作为、有潜力的优秀人才。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（二）竞赛方式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本次竞赛分初评、复赛、终审决赛三个阶段进行。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．初评。各学院成立本院“挑战杯”竞赛组织委员会，组织学生申报作品参赛，并对学生的参赛资格和作品申报条件进行审查确认，聘请专家进行初评工作，评选出参加校级复赛的立项作品，指导学生正确填写作品申报材料。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2．复赛。成立校级评审委员会，按照竞赛管理办法规定，对作品进行资格和形式审查，评出80%左右的参赛作品进入终审决赛。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3．终审决赛。评审委员会推荐通过复赛的一定比例的作品参加终审决赛，接受评委问辩，最后评定作品决赛成绩。其中，科技发明制作类作品须有实物或模型参展。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（三）奖励方式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依据《河南科技大学“挑战杯”学生课外学术科技作品竞赛管理办法》之规定进行奖励。</w:t>
      </w:r>
    </w:p>
    <w:p>
      <w:pPr>
        <w:spacing w:line="550" w:lineRule="exact"/>
        <w:ind w:firstLine="643" w:firstLineChars="200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二、赛程安排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（一）宣传、组织发动阶段（2016年6月—2016年10月）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竞赛组委会下发《关于举办第七届“挑战杯”河南科技大学学生课外学术科技作品竞赛活动的通知》。各学院成立领导小组，制定本学院竞赛活动方案，利用各种媒介宣传发动、组织学生申报参赛。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（二）学院初评阶段（2016年11月）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1．各学院负责对本院学生申报作品事宜进行指导。原则上近两年通过</w:t>
      </w:r>
      <w:r>
        <w:rPr>
          <w:rFonts w:ascii="仿宋_GB2312" w:hAnsi="宋体" w:eastAsia="仿宋_GB2312"/>
          <w:sz w:val="32"/>
          <w:szCs w:val="32"/>
        </w:rPr>
        <w:t>立项的</w:t>
      </w:r>
      <w:r>
        <w:rPr>
          <w:rFonts w:hint="eastAsia" w:ascii="仿宋_GB2312" w:hAnsi="宋体" w:eastAsia="仿宋_GB2312"/>
          <w:sz w:val="32"/>
          <w:szCs w:val="32"/>
        </w:rPr>
        <w:t>SRTP项目，</w:t>
      </w:r>
      <w:r>
        <w:rPr>
          <w:rFonts w:ascii="仿宋_GB2312" w:hAnsi="宋体" w:eastAsia="仿宋_GB2312"/>
          <w:sz w:val="32"/>
          <w:szCs w:val="32"/>
        </w:rPr>
        <w:t>负责人或项目组整理项目研究成果或初步成果</w:t>
      </w:r>
      <w:r>
        <w:rPr>
          <w:rFonts w:hint="eastAsia" w:ascii="仿宋_GB2312" w:hAnsi="宋体" w:eastAsia="仿宋_GB2312"/>
          <w:sz w:val="32"/>
          <w:szCs w:val="32"/>
        </w:rPr>
        <w:t>择优</w:t>
      </w:r>
      <w:r>
        <w:rPr>
          <w:rFonts w:ascii="仿宋_GB2312" w:hAnsi="宋体" w:eastAsia="仿宋_GB2312"/>
          <w:sz w:val="32"/>
          <w:szCs w:val="32"/>
        </w:rPr>
        <w:t>参加比赛。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．学院对申报作品及作者进行资格审查（有条件的学院可举行院级挑战杯竞赛），依照分配名额对学生申报作品择优评选出优秀项目，指导学生填写《作品申报书》（文字材料须为打印件，一式两份）。科技制作和小发明创造作品须附有相关文字介绍、辅助说明图表、外观图（照片），也可附鉴定证书和应用证书。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3．学院将作品申报书报校团委科技创新部。各类参赛作品及相关资料的电子版同时报送本届“挑战杯”竞赛专用电子信箱：（hkdtwkjcxb@163．com）。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（三）校级复赛和参展准备阶段（2016年12月）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1．组织专家对作品进行复审，确定校级决赛参赛作品名单。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2．领导小组办公室下达校级决赛参赛通知及作品展览、演示等有关技术性规范要求。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3．学院做好校级决赛参评参展的各项准备工作。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（四）组织校级决赛，推荐参加省级决赛作品（2017年3月）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1．评审委员会对作品进行终审，对参赛作品作者进行问辩。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2．举行学生参赛作品展览、公布获奖名次。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3．决定参加省级决赛的作品。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（五）组织参加省级决赛、全国决赛及总结表彰</w:t>
      </w:r>
    </w:p>
    <w:p>
      <w:pPr>
        <w:spacing w:line="550" w:lineRule="exact"/>
        <w:ind w:firstLine="630" w:firstLineChars="196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三、未尽事宜，另行通知。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7397F"/>
    <w:rsid w:val="6987397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2016-06-30T04:48:00Z</dcterms:created>
  <dc:creator>lenovo</dc:creator>
  <cp:lastModifiedBy>lenovo</cp:lastModifiedBy>
  <dcterms:modified xsi:type="dcterms:W3CDTF">2016-06-30T04:50:20Z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